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9B180" w14:textId="77777777" w:rsidR="006D48BF" w:rsidRDefault="006D48BF" w:rsidP="00B27DD0">
      <w:pPr>
        <w:pStyle w:val="Centered"/>
        <w:rPr>
          <w:rFonts w:ascii="Times New Roman" w:hAnsi="Times New Roman" w:cs="Times New Roman"/>
          <w:b/>
          <w:bCs/>
          <w:sz w:val="28"/>
          <w:szCs w:val="28"/>
        </w:rPr>
      </w:pPr>
      <w:r w:rsidRPr="006D48BF">
        <w:rPr>
          <w:rFonts w:ascii="Calibri" w:eastAsia="Calibri" w:hAnsi="Calibri" w:cs="Times New Roman"/>
          <w:b/>
          <w:noProof/>
          <w:sz w:val="22"/>
          <w:szCs w:val="22"/>
          <w:lang w:eastAsia="ru-RU"/>
        </w:rPr>
        <w:drawing>
          <wp:anchor distT="0" distB="0" distL="114300" distR="114300" simplePos="0" relativeHeight="251659264" behindDoc="1" locked="0" layoutInCell="1" allowOverlap="1" wp14:anchorId="3B78B6EE" wp14:editId="210E8DEC">
            <wp:simplePos x="0" y="0"/>
            <wp:positionH relativeFrom="column">
              <wp:posOffset>-1247775</wp:posOffset>
            </wp:positionH>
            <wp:positionV relativeFrom="paragraph">
              <wp:posOffset>-1066165</wp:posOffset>
            </wp:positionV>
            <wp:extent cx="8077200" cy="10248900"/>
            <wp:effectExtent l="0" t="0" r="0" b="0"/>
            <wp:wrapNone/>
            <wp:docPr id="8" name="Рисунок 8" descr="G:\разное\рамочки\krasivye-ramki-dlya-gram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зное\рамочки\krasivye-ramki-dlya-gramot[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77200" cy="10248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6B4A8C" w14:textId="77777777" w:rsidR="00B27DD0" w:rsidRDefault="00B27DD0" w:rsidP="00B27DD0">
      <w:pPr>
        <w:pStyle w:val="Centered"/>
        <w:rPr>
          <w:rFonts w:ascii="Times New Roman" w:hAnsi="Times New Roman" w:cs="Times New Roman"/>
          <w:b/>
          <w:bCs/>
          <w:sz w:val="28"/>
          <w:szCs w:val="28"/>
        </w:rPr>
      </w:pPr>
      <w:r>
        <w:rPr>
          <w:rFonts w:ascii="Times New Roman" w:hAnsi="Times New Roman" w:cs="Times New Roman"/>
          <w:b/>
          <w:bCs/>
          <w:sz w:val="28"/>
          <w:szCs w:val="28"/>
        </w:rPr>
        <w:t xml:space="preserve">Рекомендации </w:t>
      </w:r>
      <w:proofErr w:type="gramStart"/>
      <w:r>
        <w:rPr>
          <w:rFonts w:ascii="Times New Roman" w:hAnsi="Times New Roman" w:cs="Times New Roman"/>
          <w:b/>
          <w:bCs/>
          <w:sz w:val="28"/>
          <w:szCs w:val="28"/>
        </w:rPr>
        <w:t>для  педагогов</w:t>
      </w:r>
      <w:proofErr w:type="gramEnd"/>
      <w:r>
        <w:rPr>
          <w:rFonts w:ascii="Times New Roman" w:hAnsi="Times New Roman" w:cs="Times New Roman"/>
          <w:b/>
          <w:bCs/>
          <w:sz w:val="28"/>
          <w:szCs w:val="28"/>
        </w:rPr>
        <w:t>, обучающих детей</w:t>
      </w:r>
      <w:r>
        <w:rPr>
          <w:rFonts w:ascii="Times New Roman" w:hAnsi="Times New Roman" w:cs="Times New Roman"/>
          <w:b/>
          <w:bCs/>
          <w:sz w:val="28"/>
          <w:szCs w:val="28"/>
        </w:rPr>
        <w:br/>
        <w:t>с синдромом дефицита внимания с гиперактивностью</w:t>
      </w:r>
    </w:p>
    <w:p w14:paraId="3E17CEE7" w14:textId="77777777" w:rsidR="00B27DD0" w:rsidRDefault="00B27DD0" w:rsidP="00B27DD0">
      <w:pPr>
        <w:pStyle w:val="Centered"/>
        <w:rPr>
          <w:rFonts w:ascii="Times New Roman" w:hAnsi="Times New Roman" w:cs="Times New Roman"/>
          <w:b/>
          <w:bCs/>
          <w:sz w:val="28"/>
          <w:szCs w:val="28"/>
        </w:rPr>
      </w:pPr>
    </w:p>
    <w:p w14:paraId="326938EE"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1. Ознакомьтесь с информацией о природе и проявлениях синдрома дефицита внимания с гиперактивностью, обратите внимание на особенности этих проявлений во время пребывания ребенка </w:t>
      </w:r>
      <w:proofErr w:type="gramStart"/>
      <w:r>
        <w:rPr>
          <w:rFonts w:ascii="Times New Roman" w:hAnsi="Times New Roman" w:cs="Times New Roman"/>
          <w:sz w:val="28"/>
          <w:szCs w:val="28"/>
        </w:rPr>
        <w:t>в  дошкольном</w:t>
      </w:r>
      <w:proofErr w:type="gramEnd"/>
      <w:r>
        <w:rPr>
          <w:rFonts w:ascii="Times New Roman" w:hAnsi="Times New Roman" w:cs="Times New Roman"/>
          <w:sz w:val="28"/>
          <w:szCs w:val="28"/>
        </w:rPr>
        <w:t xml:space="preserve"> учреждении.</w:t>
      </w:r>
    </w:p>
    <w:p w14:paraId="09B9C11B"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2. Вместе с ребенком и его родителями обратитесь за помощью </w:t>
      </w:r>
      <w:proofErr w:type="gramStart"/>
      <w:r>
        <w:rPr>
          <w:rFonts w:ascii="Times New Roman" w:hAnsi="Times New Roman" w:cs="Times New Roman"/>
          <w:sz w:val="28"/>
          <w:szCs w:val="28"/>
        </w:rPr>
        <w:t>к  психологу</w:t>
      </w:r>
      <w:proofErr w:type="gramEnd"/>
      <w:r>
        <w:rPr>
          <w:rFonts w:ascii="Times New Roman" w:hAnsi="Times New Roman" w:cs="Times New Roman"/>
          <w:sz w:val="28"/>
          <w:szCs w:val="28"/>
        </w:rPr>
        <w:t>.</w:t>
      </w:r>
    </w:p>
    <w:p w14:paraId="3631D697"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3. Для улучшения организации учебной деятельности ребенка используйте простые средства – планы занятий в виде пиктограмм, списки, графики, часы со звонком.</w:t>
      </w:r>
    </w:p>
    <w:p w14:paraId="31023805"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4. Используйте поощрения.  </w:t>
      </w:r>
    </w:p>
    <w:p w14:paraId="3D2BF780"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5. Обеспечьте для ученика с синдромом дефицита внимания с гиперактивностью возможность быстрого обращения за помощью. Выполняя задание, гиперактивные дети часто не понимают, что и как они делают. Не ждите, пока деятельность ребёнка станет хаотичной, вовремя помогите ему правильно организовать работу.</w:t>
      </w:r>
    </w:p>
    <w:p w14:paraId="5AC2C19D"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6. При каждом подходящем случае давайте ребёнку возможность принимать на себя ответственность. Например, ребёнок должен убрать за собой посуду после еды. Если он этого не сделал, то пусть продолжит убирать со стола, пока </w:t>
      </w:r>
      <w:proofErr w:type="gramStart"/>
      <w:r>
        <w:rPr>
          <w:rFonts w:ascii="Times New Roman" w:hAnsi="Times New Roman" w:cs="Times New Roman"/>
          <w:sz w:val="28"/>
          <w:szCs w:val="28"/>
        </w:rPr>
        <w:t>его  сверстники</w:t>
      </w:r>
      <w:proofErr w:type="gramEnd"/>
      <w:r>
        <w:rPr>
          <w:rFonts w:ascii="Times New Roman" w:hAnsi="Times New Roman" w:cs="Times New Roman"/>
          <w:sz w:val="28"/>
          <w:szCs w:val="28"/>
        </w:rPr>
        <w:t xml:space="preserve"> играют.</w:t>
      </w:r>
    </w:p>
    <w:p w14:paraId="7C8A9540"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7. Придерживаетесь позитивной модели поведения. Не стесняйтесь хвалить ребёнка. Дети с синдромом дефицита внимания и гиперактивностью более других нуждаются в похвале.</w:t>
      </w:r>
    </w:p>
    <w:p w14:paraId="6B8CA3B2"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8. Обеспечивайте для ребёнка с синдромом дефицита внимания и гиперактивностью индивидуальные условия, которые помогают ему быть более организованным. Например, через 20-минутные интервалы на занятии разрешайте ему вставать и </w:t>
      </w:r>
      <w:proofErr w:type="gramStart"/>
      <w:r>
        <w:rPr>
          <w:rFonts w:ascii="Times New Roman" w:hAnsi="Times New Roman" w:cs="Times New Roman"/>
          <w:sz w:val="28"/>
          <w:szCs w:val="28"/>
        </w:rPr>
        <w:t>ходить  по</w:t>
      </w:r>
      <w:proofErr w:type="gramEnd"/>
      <w:r>
        <w:rPr>
          <w:rFonts w:ascii="Times New Roman" w:hAnsi="Times New Roman" w:cs="Times New Roman"/>
          <w:sz w:val="28"/>
          <w:szCs w:val="28"/>
        </w:rPr>
        <w:t xml:space="preserve"> группе. Некоторые гиперактивные дети лучше концентрируют внимание, одевая наушники. Используйте всё, что помогает (если это приемлемо и не опасно).</w:t>
      </w:r>
    </w:p>
    <w:p w14:paraId="0D70CFCA" w14:textId="77777777" w:rsidR="00B27DD0" w:rsidRDefault="00B27DD0" w:rsidP="00B27DD0">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9. Всегда помните: необходимо договариваться, а не стараться сломить.</w:t>
      </w:r>
    </w:p>
    <w:p w14:paraId="3BE0300E" w14:textId="77777777" w:rsidR="00B27DD0" w:rsidRDefault="00B27DD0" w:rsidP="00B27DD0">
      <w:pPr>
        <w:pStyle w:val="ParagraphStyle"/>
        <w:ind w:left="1440" w:hanging="360"/>
        <w:jc w:val="both"/>
        <w:rPr>
          <w:rFonts w:ascii="Times New Roman" w:hAnsi="Times New Roman" w:cs="Times New Roman"/>
          <w:sz w:val="28"/>
          <w:szCs w:val="28"/>
        </w:rPr>
      </w:pPr>
    </w:p>
    <w:p w14:paraId="22A0615B" w14:textId="77777777" w:rsidR="002E49A3" w:rsidRDefault="002E49A3" w:rsidP="00B27DD0">
      <w:pPr>
        <w:pStyle w:val="Centered"/>
        <w:rPr>
          <w:rFonts w:ascii="Times New Roman" w:hAnsi="Times New Roman" w:cs="Times New Roman"/>
          <w:b/>
          <w:bCs/>
          <w:sz w:val="28"/>
          <w:szCs w:val="28"/>
        </w:rPr>
      </w:pPr>
    </w:p>
    <w:p w14:paraId="7DC3927B" w14:textId="77777777" w:rsidR="002E49A3" w:rsidRDefault="002E49A3" w:rsidP="00B27DD0">
      <w:pPr>
        <w:pStyle w:val="Centered"/>
        <w:rPr>
          <w:rFonts w:ascii="Times New Roman" w:hAnsi="Times New Roman" w:cs="Times New Roman"/>
          <w:b/>
          <w:bCs/>
          <w:sz w:val="28"/>
          <w:szCs w:val="28"/>
        </w:rPr>
      </w:pPr>
    </w:p>
    <w:p w14:paraId="52D78240" w14:textId="77777777" w:rsidR="002E49A3" w:rsidRDefault="002E49A3" w:rsidP="00B27DD0">
      <w:pPr>
        <w:pStyle w:val="Centered"/>
        <w:rPr>
          <w:rFonts w:ascii="Times New Roman" w:hAnsi="Times New Roman" w:cs="Times New Roman"/>
          <w:b/>
          <w:bCs/>
          <w:sz w:val="28"/>
          <w:szCs w:val="28"/>
        </w:rPr>
      </w:pPr>
    </w:p>
    <w:p w14:paraId="30ACBDF9" w14:textId="77777777" w:rsidR="002E49A3" w:rsidRDefault="002E49A3" w:rsidP="00B27DD0">
      <w:pPr>
        <w:pStyle w:val="Centered"/>
        <w:rPr>
          <w:rFonts w:ascii="Times New Roman" w:hAnsi="Times New Roman" w:cs="Times New Roman"/>
          <w:b/>
          <w:bCs/>
          <w:sz w:val="28"/>
          <w:szCs w:val="28"/>
        </w:rPr>
      </w:pPr>
    </w:p>
    <w:p w14:paraId="6E00C26F" w14:textId="77777777" w:rsidR="002E49A3" w:rsidRDefault="002E49A3" w:rsidP="00B27DD0">
      <w:pPr>
        <w:pStyle w:val="Centered"/>
        <w:rPr>
          <w:rFonts w:ascii="Times New Roman" w:hAnsi="Times New Roman" w:cs="Times New Roman"/>
          <w:b/>
          <w:bCs/>
          <w:sz w:val="28"/>
          <w:szCs w:val="28"/>
        </w:rPr>
      </w:pPr>
    </w:p>
    <w:p w14:paraId="2E301962" w14:textId="77777777" w:rsidR="00B27DD0" w:rsidRDefault="002E49A3" w:rsidP="00B27DD0">
      <w:pPr>
        <w:pStyle w:val="Centered"/>
        <w:rPr>
          <w:rFonts w:ascii="Times New Roman" w:hAnsi="Times New Roman" w:cs="Times New Roman"/>
          <w:b/>
          <w:bCs/>
          <w:sz w:val="28"/>
          <w:szCs w:val="28"/>
        </w:rPr>
      </w:pPr>
      <w:r w:rsidRPr="006D48BF">
        <w:rPr>
          <w:rFonts w:ascii="Calibri" w:eastAsia="Calibri" w:hAnsi="Calibri" w:cs="Times New Roman"/>
          <w:b/>
          <w:noProof/>
          <w:sz w:val="22"/>
          <w:szCs w:val="22"/>
          <w:lang w:eastAsia="ru-RU"/>
        </w:rPr>
        <w:lastRenderedPageBreak/>
        <w:drawing>
          <wp:anchor distT="0" distB="0" distL="114300" distR="114300" simplePos="0" relativeHeight="251656192" behindDoc="1" locked="0" layoutInCell="1" allowOverlap="1" wp14:anchorId="09F4D5A8" wp14:editId="10B5360C">
            <wp:simplePos x="0" y="0"/>
            <wp:positionH relativeFrom="column">
              <wp:posOffset>-1249680</wp:posOffset>
            </wp:positionH>
            <wp:positionV relativeFrom="paragraph">
              <wp:posOffset>-1067435</wp:posOffset>
            </wp:positionV>
            <wp:extent cx="8077200" cy="10248900"/>
            <wp:effectExtent l="0" t="0" r="0" b="0"/>
            <wp:wrapNone/>
            <wp:docPr id="7" name="Рисунок 7" descr="G:\разное\рамочки\krasivye-ramki-dlya-gram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зное\рамочки\krasivye-ramki-dlya-gramot[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77200" cy="1024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DD0">
        <w:rPr>
          <w:rFonts w:ascii="Times New Roman" w:hAnsi="Times New Roman" w:cs="Times New Roman"/>
          <w:b/>
          <w:bCs/>
          <w:sz w:val="28"/>
          <w:szCs w:val="28"/>
        </w:rPr>
        <w:t>Памятка педагогу</w:t>
      </w:r>
    </w:p>
    <w:p w14:paraId="064A7E3A" w14:textId="77777777" w:rsidR="00B27DD0" w:rsidRDefault="00B27DD0" w:rsidP="00B27DD0">
      <w:pPr>
        <w:pStyle w:val="ParagraphStyle"/>
        <w:ind w:left="720"/>
        <w:jc w:val="both"/>
        <w:rPr>
          <w:rFonts w:ascii="Times New Roman" w:hAnsi="Times New Roman" w:cs="Times New Roman"/>
          <w:sz w:val="28"/>
          <w:szCs w:val="28"/>
        </w:rPr>
      </w:pPr>
    </w:p>
    <w:p w14:paraId="72D91E54" w14:textId="77777777" w:rsidR="00B27DD0" w:rsidRDefault="00B27DD0" w:rsidP="00B27DD0">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Помните, что прикосновение является сильным стимулятором для формирования поведения и развития навыков обучения. Поощрительно прикасаясь к ребенку и сопровождая это доброжелательными словами можно добиться от ребенка положительных результатов. Старайтесь игнорировать его нежелательное поведение.</w:t>
      </w:r>
    </w:p>
    <w:p w14:paraId="0E6D839D" w14:textId="77777777" w:rsidR="00B27DD0" w:rsidRDefault="00B27DD0" w:rsidP="00B27DD0">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Помните, что гиперактивность – это не поведенческая проблема, не результат плохого воспитания, а медицинский и нейропсихологический диагноз, который может быть поставлен только по результатам специальной диагностики.</w:t>
      </w:r>
    </w:p>
    <w:p w14:paraId="1A5EE4B2" w14:textId="77777777" w:rsidR="00B27DD0" w:rsidRDefault="00B27DD0" w:rsidP="00B27DD0">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Помните, что проблему гиперактивности невозможно решить волевыми усилиями, авторитарными указаниями и словесными убеждениями. Ребенок, имеющий нейрофизиологические проблемы, не сможет справиться с ними самостоятельно. </w:t>
      </w:r>
    </w:p>
    <w:p w14:paraId="45783F27" w14:textId="77777777" w:rsidR="00B27DD0" w:rsidRDefault="00B27DD0" w:rsidP="00B27DD0">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Дисциплинарные меры воздействия в виде постоянных наказаний, окриков, замечаний, нотаций не приведут к улучшению поведения ребенка, а скорее ухудшат его.</w:t>
      </w:r>
    </w:p>
    <w:p w14:paraId="311BA7BE" w14:textId="77777777" w:rsidR="00B27DD0" w:rsidRDefault="00B27DD0" w:rsidP="00B27DD0">
      <w:pPr>
        <w:pStyle w:val="ParagraphStyle"/>
        <w:ind w:firstLine="705"/>
        <w:jc w:val="both"/>
        <w:rPr>
          <w:rFonts w:ascii="Times New Roman" w:hAnsi="Times New Roman" w:cs="Times New Roman"/>
          <w:sz w:val="28"/>
          <w:szCs w:val="28"/>
        </w:rPr>
      </w:pPr>
      <w:r>
        <w:rPr>
          <w:rFonts w:ascii="Symbol" w:hAnsi="Symbol" w:cs="Symbol"/>
          <w:noProof/>
        </w:rPr>
        <w:t></w:t>
      </w:r>
      <w:r>
        <w:rPr>
          <w:rFonts w:ascii="Times New Roman" w:hAnsi="Times New Roman" w:cs="Times New Roman"/>
          <w:sz w:val="28"/>
          <w:szCs w:val="28"/>
        </w:rPr>
        <w:t xml:space="preserve"> Эффективные результаты коррекции синдрома дефицита внимания и гиперактивности достигаются при оптимальном сочетании медикаментозных и немедикаментозных методов, к которым относятся психологические и нейропсихологические коррекционные программы.</w:t>
      </w:r>
    </w:p>
    <w:p w14:paraId="0CFEDF12" w14:textId="77777777" w:rsidR="00B27DD0" w:rsidRDefault="00B27DD0" w:rsidP="00B27DD0">
      <w:pPr>
        <w:pStyle w:val="ParagraphStyle"/>
        <w:ind w:left="1440" w:hanging="360"/>
        <w:jc w:val="both"/>
        <w:rPr>
          <w:rFonts w:ascii="Times New Roman" w:hAnsi="Times New Roman" w:cs="Times New Roman"/>
          <w:sz w:val="28"/>
          <w:szCs w:val="28"/>
        </w:rPr>
      </w:pPr>
    </w:p>
    <w:p w14:paraId="28C06E1D" w14:textId="77777777" w:rsidR="00B27DD0" w:rsidRDefault="00B27DD0" w:rsidP="00B27DD0">
      <w:pPr>
        <w:pStyle w:val="Centered"/>
        <w:rPr>
          <w:rFonts w:ascii="Times New Roman" w:hAnsi="Times New Roman" w:cs="Times New Roman"/>
          <w:b/>
          <w:bCs/>
          <w:sz w:val="28"/>
          <w:szCs w:val="28"/>
        </w:rPr>
      </w:pPr>
      <w:r>
        <w:rPr>
          <w:rFonts w:ascii="Times New Roman" w:hAnsi="Times New Roman" w:cs="Times New Roman"/>
          <w:b/>
          <w:bCs/>
          <w:sz w:val="28"/>
          <w:szCs w:val="28"/>
        </w:rPr>
        <w:t>Игры для гиперактивных детей</w:t>
      </w:r>
    </w:p>
    <w:p w14:paraId="794D0754" w14:textId="77777777" w:rsidR="00B27DD0" w:rsidRDefault="00B27DD0" w:rsidP="00B27DD0">
      <w:pPr>
        <w:pStyle w:val="ParagraphStyle"/>
        <w:spacing w:before="240" w:after="60"/>
        <w:ind w:firstLine="555"/>
        <w:jc w:val="both"/>
        <w:rPr>
          <w:rFonts w:ascii="Times New Roman" w:hAnsi="Times New Roman" w:cs="Times New Roman"/>
          <w:sz w:val="28"/>
          <w:szCs w:val="28"/>
        </w:rPr>
      </w:pPr>
      <w:r>
        <w:rPr>
          <w:rFonts w:ascii="Times New Roman" w:hAnsi="Times New Roman" w:cs="Times New Roman"/>
          <w:b/>
          <w:bCs/>
          <w:sz w:val="28"/>
          <w:szCs w:val="28"/>
        </w:rPr>
        <w:t>«Слушай хлопки»</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Дети передвигаются в свободном направлении. Когда ведущий хлопнет в ладоши один раз, дети должны остановиться и принять позу «аиста», если два раза – позу «лягушки». На три хлопка играющие возобновляют ходьбу.</w:t>
      </w:r>
    </w:p>
    <w:p w14:paraId="1B1F1595"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«Давайте поздороваемся». </w:t>
      </w:r>
      <w:r>
        <w:rPr>
          <w:rFonts w:ascii="Times New Roman" w:hAnsi="Times New Roman" w:cs="Times New Roman"/>
          <w:sz w:val="28"/>
          <w:szCs w:val="28"/>
        </w:rPr>
        <w:t>По сигналу ведущего дети хаотично двигаются по комнате и здороваются со всеми, кто встречается на их пути. Здороваться надо определенным образом: 1 хлопок – здороваемся за руку; 2 хлопка – здороваемся плечиками; 3 хлопка – здороваемся спинкам. Для полноты тактильных ощущений можно ввести запрет на разговоры во время этой игры.</w:t>
      </w:r>
    </w:p>
    <w:p w14:paraId="128BB68B"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«Будь внимателен». </w:t>
      </w:r>
      <w:r>
        <w:rPr>
          <w:rFonts w:ascii="Times New Roman" w:hAnsi="Times New Roman" w:cs="Times New Roman"/>
          <w:sz w:val="28"/>
          <w:szCs w:val="28"/>
        </w:rPr>
        <w:t>Дети свободно маршируют под музыку. В ходе игры ведущий дает команды, дети реализуют движение в соответствии с командой: «зайчики»</w:t>
      </w:r>
      <w:r>
        <w:rPr>
          <w:rFonts w:ascii="Times New Roman" w:hAnsi="Times New Roman" w:cs="Times New Roman"/>
          <w:i/>
          <w:iCs/>
          <w:sz w:val="28"/>
          <w:szCs w:val="28"/>
        </w:rPr>
        <w:t xml:space="preserve"> –</w:t>
      </w:r>
      <w:r>
        <w:rPr>
          <w:rFonts w:ascii="Times New Roman" w:hAnsi="Times New Roman" w:cs="Times New Roman"/>
          <w:sz w:val="28"/>
          <w:szCs w:val="28"/>
        </w:rPr>
        <w:t xml:space="preserve"> прыжки с имитацией движений зайца; «лошадки» – удары ногой об пол, как будто лошадь бьет копытом; «раки»</w:t>
      </w:r>
      <w:r>
        <w:rPr>
          <w:rFonts w:ascii="Times New Roman" w:hAnsi="Times New Roman" w:cs="Times New Roman"/>
          <w:i/>
          <w:iCs/>
          <w:sz w:val="28"/>
          <w:szCs w:val="28"/>
        </w:rPr>
        <w:t xml:space="preserve"> – </w:t>
      </w:r>
      <w:r>
        <w:rPr>
          <w:rFonts w:ascii="Times New Roman" w:hAnsi="Times New Roman" w:cs="Times New Roman"/>
          <w:sz w:val="28"/>
          <w:szCs w:val="28"/>
        </w:rPr>
        <w:t>дети пятятся, как раки; «птицы»</w:t>
      </w:r>
      <w:r>
        <w:rPr>
          <w:rFonts w:ascii="Times New Roman" w:hAnsi="Times New Roman" w:cs="Times New Roman"/>
          <w:i/>
          <w:iCs/>
          <w:sz w:val="28"/>
          <w:szCs w:val="28"/>
        </w:rPr>
        <w:t xml:space="preserve"> </w:t>
      </w:r>
      <w:r>
        <w:rPr>
          <w:rFonts w:ascii="Times New Roman" w:hAnsi="Times New Roman" w:cs="Times New Roman"/>
          <w:sz w:val="28"/>
          <w:szCs w:val="28"/>
        </w:rPr>
        <w:t>– дети  имитируют полет птицы; «аист»</w:t>
      </w:r>
      <w:r>
        <w:rPr>
          <w:rFonts w:ascii="Times New Roman" w:hAnsi="Times New Roman" w:cs="Times New Roman"/>
          <w:i/>
          <w:iCs/>
          <w:sz w:val="28"/>
          <w:szCs w:val="28"/>
        </w:rPr>
        <w:t xml:space="preserve"> –</w:t>
      </w:r>
      <w:r>
        <w:rPr>
          <w:rFonts w:ascii="Times New Roman" w:hAnsi="Times New Roman" w:cs="Times New Roman"/>
          <w:sz w:val="28"/>
          <w:szCs w:val="28"/>
        </w:rPr>
        <w:t xml:space="preserve"> </w:t>
      </w:r>
      <w:r w:rsidR="002E49A3" w:rsidRPr="006D48BF">
        <w:rPr>
          <w:rFonts w:ascii="Calibri" w:eastAsia="Calibri" w:hAnsi="Calibri" w:cs="Times New Roman"/>
          <w:b/>
          <w:noProof/>
          <w:sz w:val="22"/>
          <w:szCs w:val="22"/>
          <w:lang w:eastAsia="ru-RU"/>
        </w:rPr>
        <w:lastRenderedPageBreak/>
        <w:drawing>
          <wp:anchor distT="0" distB="0" distL="114300" distR="114300" simplePos="0" relativeHeight="251657216" behindDoc="1" locked="0" layoutInCell="1" allowOverlap="1" wp14:anchorId="09F4D5A8" wp14:editId="10B5360C">
            <wp:simplePos x="0" y="0"/>
            <wp:positionH relativeFrom="column">
              <wp:posOffset>-1257300</wp:posOffset>
            </wp:positionH>
            <wp:positionV relativeFrom="paragraph">
              <wp:posOffset>-1097915</wp:posOffset>
            </wp:positionV>
            <wp:extent cx="8077200" cy="10248900"/>
            <wp:effectExtent l="0" t="0" r="0" b="0"/>
            <wp:wrapNone/>
            <wp:docPr id="9" name="Рисунок 9" descr="G:\разное\рамочки\krasivye-ramki-dlya-gram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зное\рамочки\krasivye-ramki-dlya-gramot[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77200" cy="10248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стоять на одной ноге; «лягушка»</w:t>
      </w:r>
      <w:r>
        <w:rPr>
          <w:rFonts w:ascii="Times New Roman" w:hAnsi="Times New Roman" w:cs="Times New Roman"/>
          <w:i/>
          <w:iCs/>
          <w:sz w:val="28"/>
          <w:szCs w:val="28"/>
        </w:rPr>
        <w:t xml:space="preserve"> – </w:t>
      </w:r>
      <w:r>
        <w:rPr>
          <w:rFonts w:ascii="Times New Roman" w:hAnsi="Times New Roman" w:cs="Times New Roman"/>
          <w:sz w:val="28"/>
          <w:szCs w:val="28"/>
        </w:rPr>
        <w:t>присесть и скакать вприсядку; «собачки»</w:t>
      </w:r>
      <w:r>
        <w:rPr>
          <w:rFonts w:ascii="Times New Roman" w:hAnsi="Times New Roman" w:cs="Times New Roman"/>
          <w:i/>
          <w:iCs/>
          <w:sz w:val="28"/>
          <w:szCs w:val="28"/>
        </w:rPr>
        <w:t xml:space="preserve"> – </w:t>
      </w:r>
      <w:r>
        <w:rPr>
          <w:rFonts w:ascii="Times New Roman" w:hAnsi="Times New Roman" w:cs="Times New Roman"/>
          <w:sz w:val="28"/>
          <w:szCs w:val="28"/>
        </w:rPr>
        <w:t>согнуть руки (собака служит) и лаять; «курочки»</w:t>
      </w:r>
      <w:r>
        <w:rPr>
          <w:rFonts w:ascii="Times New Roman" w:hAnsi="Times New Roman" w:cs="Times New Roman"/>
          <w:i/>
          <w:iCs/>
          <w:sz w:val="28"/>
          <w:szCs w:val="28"/>
        </w:rPr>
        <w:t xml:space="preserve"> – </w:t>
      </w:r>
      <w:r>
        <w:rPr>
          <w:rFonts w:ascii="Times New Roman" w:hAnsi="Times New Roman" w:cs="Times New Roman"/>
          <w:sz w:val="28"/>
          <w:szCs w:val="28"/>
        </w:rPr>
        <w:t>дети ходят, «ищут зерна», произносят «ко-ко-ко!»; «коровки»</w:t>
      </w:r>
      <w:r>
        <w:rPr>
          <w:rFonts w:ascii="Times New Roman" w:hAnsi="Times New Roman" w:cs="Times New Roman"/>
          <w:i/>
          <w:iCs/>
          <w:sz w:val="28"/>
          <w:szCs w:val="28"/>
        </w:rPr>
        <w:t xml:space="preserve"> – </w:t>
      </w:r>
      <w:r>
        <w:rPr>
          <w:rFonts w:ascii="Times New Roman" w:hAnsi="Times New Roman" w:cs="Times New Roman"/>
          <w:sz w:val="28"/>
          <w:szCs w:val="28"/>
        </w:rPr>
        <w:t>дети встают на руки и ноги и произносят «</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-у-у!».</w:t>
      </w:r>
    </w:p>
    <w:p w14:paraId="14E6BBEE" w14:textId="77777777" w:rsidR="00B27DD0" w:rsidRDefault="00B27DD0" w:rsidP="00B27DD0">
      <w:pPr>
        <w:pStyle w:val="ParagraphStyle"/>
        <w:ind w:firstLine="555"/>
        <w:jc w:val="both"/>
        <w:rPr>
          <w:rFonts w:ascii="Times New Roman" w:hAnsi="Times New Roman" w:cs="Times New Roman"/>
          <w:i/>
          <w:iCs/>
          <w:sz w:val="28"/>
          <w:szCs w:val="28"/>
        </w:rPr>
      </w:pPr>
      <w:r>
        <w:rPr>
          <w:rFonts w:ascii="Times New Roman" w:hAnsi="Times New Roman" w:cs="Times New Roman"/>
          <w:b/>
          <w:bCs/>
          <w:sz w:val="28"/>
          <w:szCs w:val="28"/>
        </w:rPr>
        <w:t>«Запрещенное движение»</w:t>
      </w:r>
      <w:r>
        <w:rPr>
          <w:rFonts w:ascii="Times New Roman" w:hAnsi="Times New Roman" w:cs="Times New Roman"/>
          <w:b/>
          <w:bCs/>
          <w:i/>
          <w:iCs/>
          <w:sz w:val="28"/>
          <w:szCs w:val="28"/>
        </w:rPr>
        <w:t xml:space="preserve">. </w:t>
      </w:r>
      <w:r>
        <w:rPr>
          <w:rFonts w:ascii="Times New Roman" w:hAnsi="Times New Roman" w:cs="Times New Roman"/>
          <w:sz w:val="28"/>
          <w:szCs w:val="28"/>
        </w:rPr>
        <w:t>Взрослый показывает движения, которые ребенок повторяет. Затем выбирается одно движение, которое нельзя будет выполнять.</w:t>
      </w:r>
      <w:r>
        <w:rPr>
          <w:rFonts w:ascii="Times New Roman" w:hAnsi="Times New Roman" w:cs="Times New Roman"/>
          <w:i/>
          <w:iCs/>
          <w:sz w:val="28"/>
          <w:szCs w:val="28"/>
        </w:rPr>
        <w:t xml:space="preserve"> </w:t>
      </w:r>
    </w:p>
    <w:p w14:paraId="72C44D3C"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«Четыре стихии»</w:t>
      </w:r>
      <w:r>
        <w:rPr>
          <w:rFonts w:ascii="Times New Roman" w:hAnsi="Times New Roman" w:cs="Times New Roman"/>
          <w:b/>
          <w:bCs/>
          <w:i/>
          <w:iCs/>
          <w:sz w:val="28"/>
          <w:szCs w:val="28"/>
        </w:rPr>
        <w:t xml:space="preserve">. </w:t>
      </w:r>
      <w:r>
        <w:rPr>
          <w:rFonts w:ascii="Times New Roman" w:hAnsi="Times New Roman" w:cs="Times New Roman"/>
          <w:sz w:val="28"/>
          <w:szCs w:val="28"/>
        </w:rPr>
        <w:t>По команде ведущего ребенок, сидя на стуле, выполняет определенное движение руками: «земля» – опустить руки вниз; «вода» – вытянуть руки вперед; «воздух» – поднять руки вверх; «огонь» – вращение руками в локтевых и лучезапястных суставах.</w:t>
      </w:r>
    </w:p>
    <w:p w14:paraId="6FD3E457"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«Пожалуйста». </w:t>
      </w:r>
      <w:r>
        <w:rPr>
          <w:rFonts w:ascii="Times New Roman" w:hAnsi="Times New Roman" w:cs="Times New Roman"/>
          <w:sz w:val="28"/>
          <w:szCs w:val="28"/>
        </w:rPr>
        <w:t>Ведущий показывает движения, а ребенок выполняет их только в том случае, если ведущий произносит слово «пожалуйста». Если этого слова ведущий не говорит, дети остаются неподвижными. Вместо слова «пожалуйста» можно добавлять и другие, например «Король сказал», «Командир приказал».</w:t>
      </w:r>
    </w:p>
    <w:p w14:paraId="2EEBCD06"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«"Да</w:t>
      </w:r>
      <w:proofErr w:type="gramStart"/>
      <w:r>
        <w:rPr>
          <w:rFonts w:ascii="Times New Roman" w:hAnsi="Times New Roman" w:cs="Times New Roman"/>
          <w:b/>
          <w:bCs/>
          <w:sz w:val="28"/>
          <w:szCs w:val="28"/>
        </w:rPr>
        <w:t>"  и</w:t>
      </w:r>
      <w:proofErr w:type="gramEnd"/>
      <w:r>
        <w:rPr>
          <w:rFonts w:ascii="Times New Roman" w:hAnsi="Times New Roman" w:cs="Times New Roman"/>
          <w:b/>
          <w:bCs/>
          <w:sz w:val="28"/>
          <w:szCs w:val="28"/>
        </w:rPr>
        <w:t xml:space="preserve"> "Нет</w:t>
      </w:r>
      <w:proofErr w:type="gramStart"/>
      <w:r>
        <w:rPr>
          <w:rFonts w:ascii="Times New Roman" w:hAnsi="Times New Roman" w:cs="Times New Roman"/>
          <w:b/>
          <w:bCs/>
          <w:sz w:val="28"/>
          <w:szCs w:val="28"/>
        </w:rPr>
        <w:t>"  не</w:t>
      </w:r>
      <w:proofErr w:type="gramEnd"/>
      <w:r>
        <w:rPr>
          <w:rFonts w:ascii="Times New Roman" w:hAnsi="Times New Roman" w:cs="Times New Roman"/>
          <w:b/>
          <w:bCs/>
          <w:sz w:val="28"/>
          <w:szCs w:val="28"/>
        </w:rPr>
        <w:t xml:space="preserve"> говори»</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Дети располагаются по кругу. Водящий, передавая предмет кому-то из детей, задает вопрос, на который должен ответить его товарищ. В ответах не должно быть слов: «да», «нет», «черный», «белый». Чем хитрее вопросы, тем интереснее игра. Проигравшие отдают «фанты». В конце игры эти «фанты» выкупаются (дети читают стихи, поют песни или др.)</w:t>
      </w:r>
    </w:p>
    <w:p w14:paraId="27253CEB"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«Говори!» </w:t>
      </w:r>
      <w:r>
        <w:rPr>
          <w:rFonts w:ascii="Times New Roman" w:hAnsi="Times New Roman" w:cs="Times New Roman"/>
          <w:sz w:val="28"/>
          <w:szCs w:val="28"/>
        </w:rPr>
        <w:t>Сказать детям следующее: «Ребята, я буду задавать вам простые и сложные вопросы. Но отвечать на них можно будет только тогда, когда я дам команду: «Говори!» Игра проводится как индивидуально, так и с подгруппой детей.</w:t>
      </w:r>
    </w:p>
    <w:p w14:paraId="5A9EBFC3"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«Кричалки, </w:t>
      </w:r>
      <w:proofErr w:type="spellStart"/>
      <w:r>
        <w:rPr>
          <w:rFonts w:ascii="Times New Roman" w:hAnsi="Times New Roman" w:cs="Times New Roman"/>
          <w:b/>
          <w:bCs/>
          <w:sz w:val="28"/>
          <w:szCs w:val="28"/>
        </w:rPr>
        <w:t>шепталки</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молчалки</w:t>
      </w:r>
      <w:proofErr w:type="spellEnd"/>
      <w:r>
        <w:rPr>
          <w:rFonts w:ascii="Times New Roman" w:hAnsi="Times New Roman" w:cs="Times New Roman"/>
          <w:b/>
          <w:bCs/>
          <w:sz w:val="28"/>
          <w:szCs w:val="28"/>
        </w:rPr>
        <w:t>».</w:t>
      </w:r>
      <w:r>
        <w:rPr>
          <w:rFonts w:ascii="Times New Roman" w:hAnsi="Times New Roman" w:cs="Times New Roman"/>
          <w:sz w:val="28"/>
          <w:szCs w:val="28"/>
        </w:rPr>
        <w:t xml:space="preserve"> Из разноцветного картона сделать три силуэта ладони: красный, желтый, синий. Это – сигналы. Когда взрослый поднимает красную ладонь – «кричалку», можно бегать, кричать сильно шуметь; желтая ладонь – «</w:t>
      </w:r>
      <w:proofErr w:type="spellStart"/>
      <w:r>
        <w:rPr>
          <w:rFonts w:ascii="Times New Roman" w:hAnsi="Times New Roman" w:cs="Times New Roman"/>
          <w:sz w:val="28"/>
          <w:szCs w:val="28"/>
        </w:rPr>
        <w:t>шепталка</w:t>
      </w:r>
      <w:proofErr w:type="spellEnd"/>
      <w:r>
        <w:rPr>
          <w:rFonts w:ascii="Times New Roman" w:hAnsi="Times New Roman" w:cs="Times New Roman"/>
          <w:sz w:val="28"/>
          <w:szCs w:val="28"/>
        </w:rPr>
        <w:t>» – означает, что можно тихо передвигаться и шептать; на сигнал «</w:t>
      </w:r>
      <w:proofErr w:type="spellStart"/>
      <w:r>
        <w:rPr>
          <w:rFonts w:ascii="Times New Roman" w:hAnsi="Times New Roman" w:cs="Times New Roman"/>
          <w:sz w:val="28"/>
          <w:szCs w:val="28"/>
        </w:rPr>
        <w:t>молчалка</w:t>
      </w:r>
      <w:proofErr w:type="spellEnd"/>
      <w:r>
        <w:rPr>
          <w:rFonts w:ascii="Times New Roman" w:hAnsi="Times New Roman" w:cs="Times New Roman"/>
          <w:sz w:val="28"/>
          <w:szCs w:val="28"/>
        </w:rPr>
        <w:t xml:space="preserve">» – синяя ладонь – дети должны замереть на месте или лечь на пол и не шевелиться. Заканчивать игру </w:t>
      </w:r>
      <w:proofErr w:type="spellStart"/>
      <w:r>
        <w:rPr>
          <w:rFonts w:ascii="Times New Roman" w:hAnsi="Times New Roman" w:cs="Times New Roman"/>
          <w:sz w:val="28"/>
          <w:szCs w:val="28"/>
        </w:rPr>
        <w:t>следуует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молчалкой</w:t>
      </w:r>
      <w:proofErr w:type="spellEnd"/>
      <w:r>
        <w:rPr>
          <w:rFonts w:ascii="Times New Roman" w:hAnsi="Times New Roman" w:cs="Times New Roman"/>
          <w:sz w:val="28"/>
          <w:szCs w:val="28"/>
        </w:rPr>
        <w:t>».</w:t>
      </w:r>
    </w:p>
    <w:p w14:paraId="172F851E"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«Клубочек». </w:t>
      </w:r>
      <w:r>
        <w:rPr>
          <w:rFonts w:ascii="Times New Roman" w:hAnsi="Times New Roman" w:cs="Times New Roman"/>
          <w:sz w:val="28"/>
          <w:szCs w:val="28"/>
        </w:rPr>
        <w:t xml:space="preserve">Расшалившемуся ребенка можно предложить смотать в клубок яркую пряжу. Размер клубка с каждым разом может становиться все больше и больше. Взрослый сообщает ребенку, что этот клубочек не простой, а волшебный. Как только мальчик или девочка начинает его сматывать, он успокаивается. Когда подобная игра станет для ребенка привычной, он сам обязательно будет просить взрослого дать ему </w:t>
      </w:r>
      <w:r w:rsidR="002E49A3" w:rsidRPr="006D48BF">
        <w:rPr>
          <w:rFonts w:ascii="Calibri" w:eastAsia="Calibri" w:hAnsi="Calibri" w:cs="Times New Roman"/>
          <w:b/>
          <w:noProof/>
          <w:sz w:val="22"/>
          <w:szCs w:val="22"/>
          <w:lang w:eastAsia="ru-RU"/>
        </w:rPr>
        <w:lastRenderedPageBreak/>
        <w:drawing>
          <wp:anchor distT="0" distB="0" distL="114300" distR="114300" simplePos="0" relativeHeight="251668480" behindDoc="1" locked="0" layoutInCell="1" allowOverlap="1" wp14:anchorId="09F4D5A8" wp14:editId="10B5360C">
            <wp:simplePos x="0" y="0"/>
            <wp:positionH relativeFrom="column">
              <wp:posOffset>-1234440</wp:posOffset>
            </wp:positionH>
            <wp:positionV relativeFrom="paragraph">
              <wp:posOffset>-1120775</wp:posOffset>
            </wp:positionV>
            <wp:extent cx="8077200" cy="10248900"/>
            <wp:effectExtent l="0" t="0" r="0" b="0"/>
            <wp:wrapNone/>
            <wp:docPr id="10" name="Рисунок 10" descr="G:\разное\рамочки\krasivye-ramki-dlya-gram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зное\рамочки\krasivye-ramki-dlya-gramot[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77200" cy="10248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«волшебные нитки» всякий раз, как почувствует, что он огорчен, устал или «завелся».</w:t>
      </w:r>
    </w:p>
    <w:p w14:paraId="15128B3F"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«Разговор с руками». </w:t>
      </w:r>
      <w:r>
        <w:rPr>
          <w:rFonts w:ascii="Times New Roman" w:hAnsi="Times New Roman" w:cs="Times New Roman"/>
          <w:sz w:val="28"/>
          <w:szCs w:val="28"/>
        </w:rPr>
        <w:t xml:space="preserve">Если ребенок подрался, что-то сломал или причинил кому-нибудь боль, можно предложить ему такую игру: обвести на листе бумаги силуэты ладоней. Затем предложить оживить ладошки – нарисовать им глазки, ротик, раскрасить цветными карандашами пальчики. После этого можно затеять игру с руками. Спросите: «Кто вы, как вас зовут?», «Что вы любите делать?», «Что не любите?», «Какие вы?» Если ребенок не подключается к разговору, продолжите диалог сами. При этом важно подчеркнуть, что ручки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хозяином. Пусть руки пообещают, что в течение 2–3 дней (сегодняшнего вечера или более короткого промежутка времени) они </w:t>
      </w:r>
      <w:proofErr w:type="gramStart"/>
      <w:r>
        <w:rPr>
          <w:rFonts w:ascii="Times New Roman" w:hAnsi="Times New Roman" w:cs="Times New Roman"/>
          <w:sz w:val="28"/>
          <w:szCs w:val="28"/>
        </w:rPr>
        <w:t>постараются  делать</w:t>
      </w:r>
      <w:proofErr w:type="gramEnd"/>
      <w:r>
        <w:rPr>
          <w:rFonts w:ascii="Times New Roman" w:hAnsi="Times New Roman" w:cs="Times New Roman"/>
          <w:sz w:val="28"/>
          <w:szCs w:val="28"/>
        </w:rPr>
        <w:t xml:space="preserve"> только хорошие дела: мастерить, здороваться, играть и не будут никого обижать. 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ручки и их хозяина.</w:t>
      </w:r>
    </w:p>
    <w:p w14:paraId="03749DF9"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Игры с песком</w:t>
      </w:r>
      <w:r>
        <w:rPr>
          <w:rFonts w:ascii="Times New Roman" w:hAnsi="Times New Roman" w:cs="Times New Roman"/>
          <w:b/>
          <w:bCs/>
          <w:i/>
          <w:iCs/>
          <w:sz w:val="28"/>
          <w:szCs w:val="28"/>
        </w:rPr>
        <w:t xml:space="preserve"> </w:t>
      </w:r>
      <w:r>
        <w:rPr>
          <w:rFonts w:ascii="Times New Roman" w:hAnsi="Times New Roman" w:cs="Times New Roman"/>
          <w:sz w:val="28"/>
          <w:szCs w:val="28"/>
        </w:rPr>
        <w:t>просто необходимы для гиперактивных детей, они успокаивают ребенка. Организовать их можно и дома. Песок можно заменить крупой, предварительно поместив ее в горячую духовку.</w:t>
      </w:r>
    </w:p>
    <w:p w14:paraId="2BDD01C5"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«Археология». </w:t>
      </w:r>
      <w:r>
        <w:rPr>
          <w:rFonts w:ascii="Times New Roman" w:hAnsi="Times New Roman" w:cs="Times New Roman"/>
          <w:sz w:val="28"/>
          <w:szCs w:val="28"/>
        </w:rPr>
        <w:t>Взрослый опускает кисть ребенка в таз с песком и засыпает ее. Ребенок осторожно «откапывает» руку – делает археологические раскопки. При этом нельзя дотрагиваться до кисти руки. Как только ребенок коснется своей ладони, он тут же меняется ролями со взрослым.</w:t>
      </w:r>
    </w:p>
    <w:p w14:paraId="5899B1C4"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«Послушай тишину».</w:t>
      </w:r>
      <w:r>
        <w:rPr>
          <w:rFonts w:ascii="Times New Roman" w:hAnsi="Times New Roman" w:cs="Times New Roman"/>
          <w:sz w:val="28"/>
          <w:szCs w:val="28"/>
        </w:rPr>
        <w:t xml:space="preserve">  По первому сигналу колокольчика дети начинают бегать по комнате, кричать, стучать и т. д. По второму сигналу они должны быстро сесть на стулья и прислушаться к тому, что происходит кругом. Затем дети по кругу или по желанию рассказывают, какие звуки они услышали.</w:t>
      </w:r>
    </w:p>
    <w:p w14:paraId="1B4585D2"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«Колпак мой треугольный».</w:t>
      </w:r>
      <w:r>
        <w:rPr>
          <w:rFonts w:ascii="Times New Roman" w:hAnsi="Times New Roman" w:cs="Times New Roman"/>
          <w:sz w:val="28"/>
          <w:szCs w:val="28"/>
        </w:rPr>
        <w:t xml:space="preserve"> Играющие сидят в кругу. Все по очереди, начиная с ведущего, произносят по одному слову из фразы: «Колпак мой треугольный, треугольный мой колпак. А если колпак не треугольный, то это не мой колпак». Во втором кругу фраза повторяется снова, но дети, которым выпадет говорить слово «колпак» заменяют его жестом (2 хлопка ладошкой по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w:t>
      </w:r>
      <w:r w:rsidR="002E49A3" w:rsidRPr="006D48BF">
        <w:rPr>
          <w:rFonts w:ascii="Calibri" w:eastAsia="Calibri" w:hAnsi="Calibri" w:cs="Times New Roman"/>
          <w:b/>
          <w:noProof/>
          <w:sz w:val="22"/>
          <w:szCs w:val="22"/>
          <w:lang w:eastAsia="ru-RU"/>
        </w:rPr>
        <w:lastRenderedPageBreak/>
        <w:drawing>
          <wp:anchor distT="0" distB="0" distL="114300" distR="114300" simplePos="0" relativeHeight="251669504" behindDoc="1" locked="0" layoutInCell="1" allowOverlap="1" wp14:anchorId="09F4D5A8" wp14:editId="10B5360C">
            <wp:simplePos x="0" y="0"/>
            <wp:positionH relativeFrom="column">
              <wp:posOffset>-1247775</wp:posOffset>
            </wp:positionH>
            <wp:positionV relativeFrom="paragraph">
              <wp:posOffset>-1119505</wp:posOffset>
            </wp:positionV>
            <wp:extent cx="8077200" cy="10248900"/>
            <wp:effectExtent l="0" t="0" r="0" b="0"/>
            <wp:wrapNone/>
            <wp:docPr id="11" name="Рисунок 11" descr="G:\разное\рамочки\krasivye-ramki-dlya-gram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зное\рамочки\krasivye-ramki-dlya-gramot[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77200" cy="10248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а «показывают» на одно больше. В завершающем кругу дети изображают только жестами всю фразу. Если такая длинная фраза трудна для воспроизведения, ее можно сократить.</w:t>
      </w:r>
      <w:r w:rsidR="002E49A3" w:rsidRPr="002E49A3">
        <w:rPr>
          <w:rFonts w:ascii="Calibri" w:eastAsia="Calibri" w:hAnsi="Calibri" w:cs="Times New Roman"/>
          <w:b/>
          <w:noProof/>
          <w:sz w:val="22"/>
          <w:szCs w:val="22"/>
          <w:lang w:eastAsia="ru-RU"/>
        </w:rPr>
        <w:t xml:space="preserve"> </w:t>
      </w:r>
    </w:p>
    <w:p w14:paraId="552B860E"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«Найди отличие».</w:t>
      </w:r>
      <w:r>
        <w:rPr>
          <w:rFonts w:ascii="Times New Roman" w:hAnsi="Times New Roman" w:cs="Times New Roman"/>
          <w:sz w:val="28"/>
          <w:szCs w:val="28"/>
        </w:rPr>
        <w:t xml:space="preserve"> Ребенок рисует картинку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14:paraId="01C2ACD8"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«Час тишины и час "можно". </w:t>
      </w:r>
      <w:r>
        <w:rPr>
          <w:rFonts w:ascii="Times New Roman" w:hAnsi="Times New Roman" w:cs="Times New Roman"/>
          <w:sz w:val="28"/>
          <w:szCs w:val="28"/>
        </w:rPr>
        <w:t>Договоритесь с ребенком о том, что, когда он устанет или займется важным делом, будет наступать час тишины. Он должен вести себя тихо, спокойно играть, рисовать. Но в награду за это иногда у него будет час «можно», когда разрешается прыгать, кричать, бегать. «Часы» можно чередовать в течение дня, а можно устраивать их в разные дни. Лучше заранее оговорить, какие конкретные действия разрешены, а какие запрещены. При помощи этой игры можно избежать нескончаемого потока замечаний, который взрослый адресует ребенку.</w:t>
      </w:r>
    </w:p>
    <w:p w14:paraId="246D8135" w14:textId="77777777" w:rsidR="00B27DD0" w:rsidRDefault="00B27DD0" w:rsidP="00B27DD0">
      <w:pPr>
        <w:pStyle w:val="ParagraphStyle"/>
        <w:ind w:firstLine="555"/>
        <w:jc w:val="both"/>
        <w:rPr>
          <w:rFonts w:ascii="Times New Roman" w:hAnsi="Times New Roman" w:cs="Times New Roman"/>
          <w:sz w:val="28"/>
          <w:szCs w:val="28"/>
        </w:rPr>
      </w:pPr>
      <w:r>
        <w:rPr>
          <w:rFonts w:ascii="Times New Roman" w:hAnsi="Times New Roman" w:cs="Times New Roman"/>
          <w:b/>
          <w:bCs/>
          <w:sz w:val="28"/>
          <w:szCs w:val="28"/>
        </w:rPr>
        <w:t xml:space="preserve">«Волшебный ковер». </w:t>
      </w:r>
      <w:r>
        <w:rPr>
          <w:rFonts w:ascii="Times New Roman" w:hAnsi="Times New Roman" w:cs="Times New Roman"/>
          <w:sz w:val="28"/>
          <w:szCs w:val="28"/>
        </w:rPr>
        <w:t>(Целесообразно применять с гиперактивными детьми до трех раз в день в специально отведенное время.) Родители расстилают маленький коврик, усаживаются на нем вместе с ребенком и читают ему книжку, которую ребенок выбирает сам. Упражнение занимает от 5 до 15 минут, в зависимости от возраста ребенка. Ребенок самостоятельно или с участием взрослых может, сидя на коврике, играть в «Пазлы», но это занятие лучше не ограничивать во времени – его продолжительность должна определяться составлением картинки. Выступая в роли «волшебного», коврик превращается для ребенка в место, где он может «спрятаться». Благодаря ему можно «перемещаться» в новые миры и страны, тогда коврик оказывается для ребенка «средством передвижения», «комнатой», «необитаемым островом», «замком» и т. д. «Поездки» и иные виды игр не должны быть связаны с наказанием и всегда должны вызывать у ребенка положительные ассоциации. Если ребенок «едет» со взрослым, никто из них не должен уходить с коврика раньше времени или до тех пор, пока задача не будет решена.</w:t>
      </w:r>
    </w:p>
    <w:p w14:paraId="1802A494" w14:textId="77777777" w:rsidR="0012386E" w:rsidRDefault="0012386E"/>
    <w:sectPr w:rsidR="0012386E" w:rsidSect="006D48BF">
      <w:pgSz w:w="12240" w:h="15840"/>
      <w:pgMar w:top="1560" w:right="1608"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D0"/>
    <w:rsid w:val="0012386E"/>
    <w:rsid w:val="001F7A5E"/>
    <w:rsid w:val="002E49A3"/>
    <w:rsid w:val="00317A75"/>
    <w:rsid w:val="00643B17"/>
    <w:rsid w:val="006D48BF"/>
    <w:rsid w:val="00B27DD0"/>
    <w:rsid w:val="00C7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D632"/>
  <w15:docId w15:val="{DFA69C1A-E4DE-4323-985A-6C879D0D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8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B27DD0"/>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B27DD0"/>
    <w:pPr>
      <w:autoSpaceDE w:val="0"/>
      <w:autoSpaceDN w:val="0"/>
      <w:adjustRightInd w:val="0"/>
      <w:spacing w:after="0" w:line="240" w:lineRule="auto"/>
      <w:jc w:val="center"/>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1592</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2026-07-10T05:15:00Z</dcterms:created>
  <dcterms:modified xsi:type="dcterms:W3CDTF">2026-07-10T05:15:00Z</dcterms:modified>
</cp:coreProperties>
</file>